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D227EB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DTK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the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9A2E8A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227EB">
        <w:rPr>
          <w:rFonts w:ascii="Arial" w:hAnsi="Arial" w:cs="Arial"/>
          <w:sz w:val="20"/>
          <w:szCs w:val="20"/>
        </w:rPr>
        <w:t>03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7EB" w:rsidRPr="00D227EB">
        <w:rPr>
          <w:rFonts w:ascii="Arial" w:hAnsi="Arial" w:cs="Arial"/>
          <w:sz w:val="20"/>
          <w:szCs w:val="20"/>
        </w:rPr>
        <w:t>Vinacomin</w:t>
      </w:r>
      <w:proofErr w:type="spellEnd"/>
      <w:r w:rsidR="00D227EB" w:rsidRPr="00D227EB">
        <w:rPr>
          <w:rFonts w:ascii="Arial" w:hAnsi="Arial" w:cs="Arial"/>
          <w:sz w:val="20"/>
          <w:szCs w:val="20"/>
        </w:rPr>
        <w:t xml:space="preserve"> - Power Holding Corporation</w:t>
      </w:r>
      <w:r w:rsidR="00D227E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</w:t>
      </w:r>
      <w:r w:rsidR="009A2E8A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D227EB" w:rsidRDefault="00D227E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227EB">
        <w:rPr>
          <w:rFonts w:ascii="Arial" w:hAnsi="Arial" w:cs="Arial"/>
          <w:sz w:val="20"/>
          <w:szCs w:val="20"/>
        </w:rPr>
        <w:t xml:space="preserve">Explanation for </w:t>
      </w:r>
      <w:r>
        <w:rPr>
          <w:rFonts w:ascii="Arial" w:hAnsi="Arial" w:cs="Arial"/>
          <w:sz w:val="20"/>
          <w:szCs w:val="20"/>
        </w:rPr>
        <w:t xml:space="preserve">profit after tax in </w:t>
      </w:r>
      <w:r w:rsidRPr="00D227EB">
        <w:rPr>
          <w:rFonts w:ascii="Arial" w:hAnsi="Arial" w:cs="Arial"/>
          <w:sz w:val="20"/>
          <w:szCs w:val="20"/>
        </w:rPr>
        <w:t>the financial statements of 2019</w:t>
      </w:r>
      <w:r>
        <w:rPr>
          <w:rFonts w:ascii="Arial" w:hAnsi="Arial" w:cs="Arial"/>
          <w:sz w:val="20"/>
          <w:szCs w:val="20"/>
        </w:rPr>
        <w:t xml:space="preserve"> before and after auditing - consolidated</w:t>
      </w:r>
    </w:p>
    <w:p w:rsidR="00D227EB" w:rsidRDefault="00D227E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27EB">
        <w:rPr>
          <w:rFonts w:ascii="Arial" w:hAnsi="Arial" w:cs="Arial"/>
          <w:sz w:val="20"/>
          <w:szCs w:val="20"/>
        </w:rPr>
        <w:t xml:space="preserve">Profit after </w:t>
      </w:r>
      <w:r>
        <w:rPr>
          <w:rFonts w:ascii="Arial" w:hAnsi="Arial" w:cs="Arial"/>
          <w:sz w:val="20"/>
          <w:szCs w:val="20"/>
        </w:rPr>
        <w:t>tax after auditing: VND</w:t>
      </w:r>
      <w:r w:rsidRPr="00D227EB">
        <w:rPr>
          <w:rFonts w:ascii="Arial" w:hAnsi="Arial" w:cs="Arial"/>
          <w:sz w:val="20"/>
          <w:szCs w:val="20"/>
        </w:rPr>
        <w:t xml:space="preserve"> 562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>963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>312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 xml:space="preserve">352 </w:t>
      </w:r>
    </w:p>
    <w:p w:rsidR="00D227EB" w:rsidRDefault="00D227E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before auditing: VND </w:t>
      </w:r>
      <w:r w:rsidRPr="00D227EB">
        <w:rPr>
          <w:rFonts w:ascii="Arial" w:hAnsi="Arial" w:cs="Arial"/>
          <w:sz w:val="20"/>
          <w:szCs w:val="20"/>
        </w:rPr>
        <w:t>462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>940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>944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 xml:space="preserve">945 </w:t>
      </w:r>
    </w:p>
    <w:p w:rsidR="00D227EB" w:rsidRDefault="00D227E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Difference: VND</w:t>
      </w:r>
      <w:r w:rsidRPr="00D227EB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>022</w:t>
      </w:r>
      <w:r>
        <w:rPr>
          <w:rFonts w:ascii="Arial" w:hAnsi="Arial" w:cs="Arial"/>
          <w:sz w:val="20"/>
          <w:szCs w:val="20"/>
        </w:rPr>
        <w:t>,</w:t>
      </w:r>
      <w:r w:rsidRPr="00D227EB">
        <w:rPr>
          <w:rFonts w:ascii="Arial" w:hAnsi="Arial" w:cs="Arial"/>
          <w:sz w:val="20"/>
          <w:szCs w:val="20"/>
        </w:rPr>
        <w:t>367</w:t>
      </w:r>
      <w:r>
        <w:rPr>
          <w:rFonts w:ascii="Arial" w:hAnsi="Arial" w:cs="Arial"/>
          <w:sz w:val="20"/>
          <w:szCs w:val="20"/>
        </w:rPr>
        <w:t>,407, equivalent to 21.</w:t>
      </w:r>
      <w:r w:rsidRPr="00D227EB">
        <w:rPr>
          <w:rFonts w:ascii="Arial" w:hAnsi="Arial" w:cs="Arial"/>
          <w:sz w:val="20"/>
          <w:szCs w:val="20"/>
        </w:rPr>
        <w:t xml:space="preserve">61% </w:t>
      </w:r>
    </w:p>
    <w:p w:rsidR="00D227EB" w:rsidRDefault="00D227E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main reasons: In 2019</w:t>
      </w:r>
      <w:r w:rsidRPr="00D227EB">
        <w:rPr>
          <w:rFonts w:ascii="Arial" w:hAnsi="Arial" w:cs="Arial"/>
          <w:sz w:val="20"/>
          <w:szCs w:val="20"/>
        </w:rPr>
        <w:t xml:space="preserve">, the parent company TCT incurred a deferred tax asset of VND 109 billion due to the difference </w:t>
      </w:r>
      <w:r>
        <w:rPr>
          <w:rFonts w:ascii="Arial" w:hAnsi="Arial" w:cs="Arial"/>
          <w:sz w:val="20"/>
          <w:szCs w:val="20"/>
        </w:rPr>
        <w:t>in</w:t>
      </w:r>
      <w:r w:rsidRPr="00D227EB">
        <w:rPr>
          <w:rFonts w:ascii="Arial" w:hAnsi="Arial" w:cs="Arial"/>
          <w:sz w:val="20"/>
          <w:szCs w:val="20"/>
        </w:rPr>
        <w:t xml:space="preserve"> taxable profit between accounting regulat</w:t>
      </w:r>
      <w:r>
        <w:rPr>
          <w:rFonts w:ascii="Arial" w:hAnsi="Arial" w:cs="Arial"/>
          <w:sz w:val="20"/>
          <w:szCs w:val="20"/>
        </w:rPr>
        <w:t>ions (according to Circular No.200/2014</w:t>
      </w:r>
      <w:r w:rsidRPr="00D227EB">
        <w:rPr>
          <w:rFonts w:ascii="Arial" w:hAnsi="Arial" w:cs="Arial"/>
          <w:sz w:val="20"/>
          <w:szCs w:val="20"/>
        </w:rPr>
        <w:t>/ BTC - TT) and tax regulations (accord</w:t>
      </w:r>
      <w:r>
        <w:rPr>
          <w:rFonts w:ascii="Arial" w:hAnsi="Arial" w:cs="Arial"/>
          <w:sz w:val="20"/>
          <w:szCs w:val="20"/>
        </w:rPr>
        <w:t>ing to Circular 48/2019/</w:t>
      </w:r>
      <w:r w:rsidRPr="00D227EB">
        <w:rPr>
          <w:rFonts w:ascii="Arial" w:hAnsi="Arial" w:cs="Arial"/>
          <w:sz w:val="20"/>
          <w:szCs w:val="20"/>
        </w:rPr>
        <w:t>BTC - TT) for the provision of long-</w:t>
      </w:r>
      <w:r>
        <w:rPr>
          <w:rFonts w:ascii="Arial" w:hAnsi="Arial" w:cs="Arial"/>
          <w:sz w:val="20"/>
          <w:szCs w:val="20"/>
        </w:rPr>
        <w:t>term financial investments, leading</w:t>
      </w:r>
      <w:r w:rsidRPr="00D227EB">
        <w:rPr>
          <w:rFonts w:ascii="Arial" w:hAnsi="Arial" w:cs="Arial"/>
          <w:sz w:val="20"/>
          <w:szCs w:val="20"/>
        </w:rPr>
        <w:t xml:space="preserve"> to a reduction in the corporate income tax and an increase in profit after tax </w:t>
      </w:r>
      <w:r>
        <w:rPr>
          <w:rFonts w:ascii="Arial" w:hAnsi="Arial" w:cs="Arial"/>
          <w:sz w:val="20"/>
          <w:szCs w:val="20"/>
        </w:rPr>
        <w:t xml:space="preserve">correspondingly </w:t>
      </w:r>
      <w:r w:rsidRPr="00D227EB">
        <w:rPr>
          <w:rFonts w:ascii="Arial" w:hAnsi="Arial" w:cs="Arial"/>
          <w:sz w:val="20"/>
          <w:szCs w:val="20"/>
        </w:rPr>
        <w:t xml:space="preserve">  </w:t>
      </w:r>
    </w:p>
    <w:p w:rsidR="00D227EB" w:rsidRDefault="00D227EB" w:rsidP="00D22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D227EB">
        <w:rPr>
          <w:rFonts w:ascii="Arial" w:hAnsi="Arial" w:cs="Arial"/>
          <w:sz w:val="20"/>
          <w:szCs w:val="20"/>
        </w:rPr>
        <w:t xml:space="preserve">Explanation for </w:t>
      </w:r>
      <w:r>
        <w:rPr>
          <w:rFonts w:ascii="Arial" w:hAnsi="Arial" w:cs="Arial"/>
          <w:sz w:val="20"/>
          <w:szCs w:val="20"/>
        </w:rPr>
        <w:t xml:space="preserve">profit after tax in </w:t>
      </w:r>
      <w:r w:rsidRPr="00D227EB">
        <w:rPr>
          <w:rFonts w:ascii="Arial" w:hAnsi="Arial" w:cs="Arial"/>
          <w:sz w:val="20"/>
          <w:szCs w:val="20"/>
        </w:rPr>
        <w:t>the financial statements of 2019</w:t>
      </w:r>
      <w:r>
        <w:rPr>
          <w:rFonts w:ascii="Arial" w:hAnsi="Arial" w:cs="Arial"/>
          <w:sz w:val="20"/>
          <w:szCs w:val="20"/>
        </w:rPr>
        <w:t xml:space="preserve"> before and after auditing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holding company</w:t>
      </w:r>
    </w:p>
    <w:p w:rsidR="00EF433D" w:rsidRDefault="00EF433D" w:rsidP="00EF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27EB">
        <w:rPr>
          <w:rFonts w:ascii="Arial" w:hAnsi="Arial" w:cs="Arial"/>
          <w:sz w:val="20"/>
          <w:szCs w:val="20"/>
        </w:rPr>
        <w:t xml:space="preserve">Profit after </w:t>
      </w:r>
      <w:r>
        <w:rPr>
          <w:rFonts w:ascii="Arial" w:hAnsi="Arial" w:cs="Arial"/>
          <w:sz w:val="20"/>
          <w:szCs w:val="20"/>
        </w:rPr>
        <w:t>tax after auditing: VND</w:t>
      </w:r>
      <w:r w:rsidRPr="00D22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551,598,250,582</w:t>
      </w:r>
      <w:r w:rsidRPr="00D227EB">
        <w:rPr>
          <w:rFonts w:ascii="Arial" w:hAnsi="Arial" w:cs="Arial"/>
          <w:sz w:val="20"/>
          <w:szCs w:val="20"/>
        </w:rPr>
        <w:t xml:space="preserve"> </w:t>
      </w:r>
    </w:p>
    <w:p w:rsidR="00EF433D" w:rsidRDefault="00EF433D" w:rsidP="00EF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before auditing: VND </w:t>
      </w:r>
      <w:r>
        <w:rPr>
          <w:rFonts w:ascii="Arial" w:hAnsi="Arial" w:cs="Arial"/>
          <w:sz w:val="20"/>
          <w:szCs w:val="20"/>
        </w:rPr>
        <w:t>431,923,702,949</w:t>
      </w:r>
      <w:r w:rsidRPr="00D227EB">
        <w:rPr>
          <w:rFonts w:ascii="Arial" w:hAnsi="Arial" w:cs="Arial"/>
          <w:sz w:val="20"/>
          <w:szCs w:val="20"/>
        </w:rPr>
        <w:t xml:space="preserve"> </w:t>
      </w:r>
    </w:p>
    <w:p w:rsidR="00EF433D" w:rsidRDefault="00EF433D" w:rsidP="00EF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Difference: VND</w:t>
      </w:r>
      <w:r w:rsidRPr="00D22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119,674,547,633</w:t>
      </w:r>
      <w:r>
        <w:rPr>
          <w:rFonts w:ascii="Arial" w:hAnsi="Arial" w:cs="Arial"/>
          <w:sz w:val="20"/>
          <w:szCs w:val="20"/>
        </w:rPr>
        <w:t xml:space="preserve">, equivalent to </w:t>
      </w:r>
      <w:r>
        <w:rPr>
          <w:rFonts w:ascii="Arial" w:hAnsi="Arial" w:cs="Arial"/>
          <w:sz w:val="20"/>
          <w:szCs w:val="20"/>
        </w:rPr>
        <w:t>27.71</w:t>
      </w:r>
      <w:r w:rsidRPr="00D227EB">
        <w:rPr>
          <w:rFonts w:ascii="Arial" w:hAnsi="Arial" w:cs="Arial"/>
          <w:sz w:val="20"/>
          <w:szCs w:val="20"/>
        </w:rPr>
        <w:t xml:space="preserve">% </w:t>
      </w:r>
    </w:p>
    <w:p w:rsidR="00EF433D" w:rsidRDefault="00EF433D" w:rsidP="00EF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33D">
        <w:rPr>
          <w:rFonts w:ascii="Arial" w:hAnsi="Arial" w:cs="Arial"/>
          <w:sz w:val="20"/>
          <w:szCs w:val="20"/>
        </w:rPr>
        <w:t xml:space="preserve">Reasons: </w:t>
      </w:r>
    </w:p>
    <w:p w:rsidR="00070491" w:rsidRDefault="00EF433D" w:rsidP="00EF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33D">
        <w:rPr>
          <w:rFonts w:ascii="Arial" w:hAnsi="Arial" w:cs="Arial"/>
          <w:sz w:val="20"/>
          <w:szCs w:val="20"/>
        </w:rPr>
        <w:t>- Enterprise management expense in 2019 after the audit decreased compared to before the audit due to the r</w:t>
      </w:r>
      <w:r w:rsidR="00070491">
        <w:rPr>
          <w:rFonts w:ascii="Arial" w:hAnsi="Arial" w:cs="Arial"/>
          <w:sz w:val="20"/>
          <w:szCs w:val="20"/>
        </w:rPr>
        <w:t>edistribution of salary costs of</w:t>
      </w:r>
      <w:r w:rsidRPr="00EF433D">
        <w:rPr>
          <w:rFonts w:ascii="Arial" w:hAnsi="Arial" w:cs="Arial"/>
          <w:sz w:val="20"/>
          <w:szCs w:val="20"/>
        </w:rPr>
        <w:t xml:space="preserve"> the parent company to affiliated units and companies in the period </w:t>
      </w:r>
    </w:p>
    <w:p w:rsidR="00070491" w:rsidRDefault="00EF433D" w:rsidP="00EF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33D">
        <w:rPr>
          <w:rFonts w:ascii="Arial" w:hAnsi="Arial" w:cs="Arial"/>
          <w:sz w:val="20"/>
          <w:szCs w:val="20"/>
        </w:rPr>
        <w:t xml:space="preserve">- Other profit </w:t>
      </w:r>
      <w:r w:rsidR="00070491">
        <w:rPr>
          <w:rFonts w:ascii="Arial" w:hAnsi="Arial" w:cs="Arial"/>
          <w:sz w:val="20"/>
          <w:szCs w:val="20"/>
        </w:rPr>
        <w:t>in 2019 after auditing decreased</w:t>
      </w:r>
      <w:r w:rsidRPr="00EF433D">
        <w:rPr>
          <w:rFonts w:ascii="Arial" w:hAnsi="Arial" w:cs="Arial"/>
          <w:sz w:val="20"/>
          <w:szCs w:val="20"/>
        </w:rPr>
        <w:t xml:space="preserve"> compared to before auditing due to an increase in depreciation expense of assets awaitin</w:t>
      </w:r>
      <w:r w:rsidR="00070491">
        <w:rPr>
          <w:rFonts w:ascii="Arial" w:hAnsi="Arial" w:cs="Arial"/>
          <w:sz w:val="20"/>
          <w:szCs w:val="20"/>
        </w:rPr>
        <w:t>g liquidation</w:t>
      </w:r>
    </w:p>
    <w:p w:rsidR="00EF433D" w:rsidRDefault="00070491" w:rsidP="00EF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of 2019 after auditing increased compared to before auditing because a</w:t>
      </w:r>
      <w:r w:rsidR="00EF433D" w:rsidRPr="00EF433D">
        <w:rPr>
          <w:rFonts w:ascii="Arial" w:hAnsi="Arial" w:cs="Arial"/>
          <w:sz w:val="20"/>
          <w:szCs w:val="20"/>
        </w:rPr>
        <w:t xml:space="preserve">fter auditing, </w:t>
      </w:r>
      <w:r>
        <w:rPr>
          <w:rFonts w:ascii="Arial" w:hAnsi="Arial" w:cs="Arial"/>
          <w:sz w:val="20"/>
          <w:szCs w:val="20"/>
        </w:rPr>
        <w:t>the holding company-Corporation additionally recorded</w:t>
      </w:r>
      <w:r w:rsidR="00EF433D" w:rsidRPr="00EF43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EF433D" w:rsidRPr="00EF433D">
        <w:rPr>
          <w:rFonts w:ascii="Arial" w:hAnsi="Arial" w:cs="Arial"/>
          <w:sz w:val="20"/>
          <w:szCs w:val="20"/>
        </w:rPr>
        <w:t xml:space="preserve">deferred corporate income tax of </w:t>
      </w:r>
      <w:r>
        <w:rPr>
          <w:rFonts w:ascii="Arial" w:hAnsi="Arial" w:cs="Arial"/>
          <w:sz w:val="20"/>
          <w:szCs w:val="20"/>
        </w:rPr>
        <w:t xml:space="preserve">VND </w:t>
      </w:r>
      <w:r w:rsidR="00EF433D" w:rsidRPr="00EF433D">
        <w:rPr>
          <w:rFonts w:ascii="Arial" w:hAnsi="Arial" w:cs="Arial"/>
          <w:sz w:val="20"/>
          <w:szCs w:val="20"/>
        </w:rPr>
        <w:t>109</w:t>
      </w:r>
      <w:r>
        <w:rPr>
          <w:rFonts w:ascii="Arial" w:hAnsi="Arial" w:cs="Arial"/>
          <w:sz w:val="20"/>
          <w:szCs w:val="20"/>
        </w:rPr>
        <w:t xml:space="preserve"> billion as stated in section 1</w:t>
      </w:r>
    </w:p>
    <w:p w:rsidR="00D227EB" w:rsidRDefault="00D227EB" w:rsidP="00D22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27EB" w:rsidRDefault="00D227EB" w:rsidP="00D22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2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70491"/>
    <w:rsid w:val="000A79D8"/>
    <w:rsid w:val="000E15ED"/>
    <w:rsid w:val="00125C9D"/>
    <w:rsid w:val="001654BA"/>
    <w:rsid w:val="0026711C"/>
    <w:rsid w:val="00293FEB"/>
    <w:rsid w:val="002B59F4"/>
    <w:rsid w:val="002C26DB"/>
    <w:rsid w:val="00303E63"/>
    <w:rsid w:val="00330005"/>
    <w:rsid w:val="00346788"/>
    <w:rsid w:val="003A771E"/>
    <w:rsid w:val="003B2570"/>
    <w:rsid w:val="00462252"/>
    <w:rsid w:val="00467BC0"/>
    <w:rsid w:val="00496733"/>
    <w:rsid w:val="004C7900"/>
    <w:rsid w:val="005B0276"/>
    <w:rsid w:val="005E7D00"/>
    <w:rsid w:val="00695103"/>
    <w:rsid w:val="006E13A2"/>
    <w:rsid w:val="00701F46"/>
    <w:rsid w:val="007028B7"/>
    <w:rsid w:val="00745D9A"/>
    <w:rsid w:val="008078B6"/>
    <w:rsid w:val="0088081B"/>
    <w:rsid w:val="008854CF"/>
    <w:rsid w:val="00887C3A"/>
    <w:rsid w:val="00962779"/>
    <w:rsid w:val="009A2E8A"/>
    <w:rsid w:val="00A62855"/>
    <w:rsid w:val="00A81EB3"/>
    <w:rsid w:val="00AA01BA"/>
    <w:rsid w:val="00AF67BE"/>
    <w:rsid w:val="00B40E78"/>
    <w:rsid w:val="00BC16A6"/>
    <w:rsid w:val="00C324E9"/>
    <w:rsid w:val="00C364EB"/>
    <w:rsid w:val="00C72FFB"/>
    <w:rsid w:val="00CA6F06"/>
    <w:rsid w:val="00CC15D8"/>
    <w:rsid w:val="00D227EB"/>
    <w:rsid w:val="00E36A48"/>
    <w:rsid w:val="00ED31AF"/>
    <w:rsid w:val="00EF433D"/>
    <w:rsid w:val="00F02E19"/>
    <w:rsid w:val="00F163FC"/>
    <w:rsid w:val="00F655B9"/>
    <w:rsid w:val="00F85153"/>
    <w:rsid w:val="00F9058F"/>
    <w:rsid w:val="00FA0A65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59</cp:revision>
  <dcterms:created xsi:type="dcterms:W3CDTF">2019-10-16T10:03:00Z</dcterms:created>
  <dcterms:modified xsi:type="dcterms:W3CDTF">2020-04-08T00:39:00Z</dcterms:modified>
</cp:coreProperties>
</file>